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FE" w:rsidRPr="00DE15ED" w:rsidRDefault="000A63E4" w:rsidP="00EA726F">
      <w:pPr>
        <w:spacing w:before="120" w:after="160"/>
        <w:jc w:val="both"/>
        <w:rPr>
          <w:color w:val="000000" w:themeColor="text1"/>
        </w:rPr>
      </w:pPr>
      <w:r w:rsidRPr="00DE15ED">
        <w:rPr>
          <w:color w:val="000000" w:themeColor="text1"/>
        </w:rPr>
        <w:t xml:space="preserve">The modalities for the Undergraduate (UG) Internship Programme in Physics under Sidho-Kanho-Birsha University </w:t>
      </w:r>
      <w:r w:rsidR="00F17A8F" w:rsidRPr="00DE15ED">
        <w:rPr>
          <w:color w:val="000000" w:themeColor="text1"/>
        </w:rPr>
        <w:t xml:space="preserve">(SKBU) </w:t>
      </w:r>
      <w:r w:rsidRPr="00DE15ED">
        <w:rPr>
          <w:color w:val="000000" w:themeColor="text1"/>
        </w:rPr>
        <w:t xml:space="preserve">are framed in accordance with the Central Guidelines for Internship as recommended </w:t>
      </w:r>
      <w:r w:rsidR="00F17A8F" w:rsidRPr="00DE15ED">
        <w:rPr>
          <w:color w:val="000000" w:themeColor="text1"/>
        </w:rPr>
        <w:t xml:space="preserve">by SKBU </w:t>
      </w:r>
      <w:r w:rsidRPr="00DE15ED">
        <w:rPr>
          <w:color w:val="000000" w:themeColor="text1"/>
        </w:rPr>
        <w:t>under NEP 2020. This programme aims to integrate academic learning with practical exposure, thereby enhancing the scientific, technical, and professional competencies of students. The following guidelines outline the structure, implementation, and evaluation of the internship programme specifically tailored for the Physics discipline.</w:t>
      </w:r>
    </w:p>
    <w:p w:rsidR="00892DFE" w:rsidRPr="00DE15ED" w:rsidRDefault="000A63E4" w:rsidP="00F17A8F">
      <w:pPr>
        <w:pStyle w:val="Heading1"/>
        <w:spacing w:before="120"/>
        <w:rPr>
          <w:b w:val="0"/>
          <w:color w:val="000000" w:themeColor="text1"/>
        </w:rPr>
      </w:pPr>
      <w:r w:rsidRPr="00DE15ED">
        <w:rPr>
          <w:b w:val="0"/>
          <w:color w:val="000000" w:themeColor="text1"/>
        </w:rPr>
        <w:t>1. Objective of Internship</w:t>
      </w:r>
    </w:p>
    <w:p w:rsidR="00892DFE" w:rsidRPr="00DE15ED" w:rsidRDefault="000A63E4" w:rsidP="00EA726F">
      <w:pPr>
        <w:spacing w:after="160"/>
        <w:jc w:val="both"/>
        <w:rPr>
          <w:color w:val="000000" w:themeColor="text1"/>
        </w:rPr>
      </w:pPr>
      <w:r w:rsidRPr="00DE15ED">
        <w:rPr>
          <w:color w:val="000000" w:themeColor="text1"/>
        </w:rPr>
        <w:t>The internship aims to bridge theoretical knowledge and practical application in Physics, develop analytical and experimental skills, enhance employability, and promote research aptitude among students.</w:t>
      </w:r>
    </w:p>
    <w:p w:rsidR="00892DFE" w:rsidRPr="00DE15ED" w:rsidRDefault="000A63E4" w:rsidP="00F17A8F">
      <w:pPr>
        <w:pStyle w:val="Heading1"/>
        <w:spacing w:before="120"/>
        <w:rPr>
          <w:b w:val="0"/>
          <w:color w:val="000000" w:themeColor="text1"/>
        </w:rPr>
      </w:pPr>
      <w:r w:rsidRPr="00DE15ED">
        <w:rPr>
          <w:b w:val="0"/>
          <w:color w:val="000000" w:themeColor="text1"/>
        </w:rPr>
        <w:t>2. Duration and Credits</w:t>
      </w:r>
    </w:p>
    <w:p w:rsidR="00892DFE" w:rsidRPr="00DE15ED" w:rsidRDefault="000A63E4" w:rsidP="00EA726F">
      <w:pPr>
        <w:spacing w:after="160"/>
        <w:rPr>
          <w:color w:val="000000" w:themeColor="text1"/>
        </w:rPr>
      </w:pPr>
      <w:r w:rsidRPr="00DE15ED">
        <w:rPr>
          <w:color w:val="000000" w:themeColor="text1"/>
        </w:rPr>
        <w:t>- Internship shall be undertaken during Semester</w:t>
      </w:r>
      <w:r w:rsidR="00174D57">
        <w:rPr>
          <w:color w:val="000000" w:themeColor="text1"/>
        </w:rPr>
        <w:t xml:space="preserve"> VI.</w:t>
      </w:r>
      <w:r w:rsidR="00174D57">
        <w:rPr>
          <w:color w:val="000000" w:themeColor="text1"/>
        </w:rPr>
        <w:br/>
        <w:t>- Total duration: 60 hours (mi</w:t>
      </w:r>
      <w:r w:rsidR="00DC53FB">
        <w:rPr>
          <w:color w:val="000000" w:themeColor="text1"/>
        </w:rPr>
        <w:t>n</w:t>
      </w:r>
      <w:r w:rsidR="00174D57">
        <w:rPr>
          <w:color w:val="000000" w:themeColor="text1"/>
        </w:rPr>
        <w:t>imum).</w:t>
      </w:r>
      <w:r w:rsidRPr="00DE15ED">
        <w:rPr>
          <w:color w:val="000000" w:themeColor="text1"/>
        </w:rPr>
        <w:br/>
        <w:t>- Credit allocation: 2 credits.</w:t>
      </w:r>
    </w:p>
    <w:p w:rsidR="00892DFE" w:rsidRPr="00DE15ED" w:rsidRDefault="000A63E4" w:rsidP="00F17A8F">
      <w:pPr>
        <w:pStyle w:val="Heading1"/>
        <w:spacing w:before="120"/>
        <w:rPr>
          <w:b w:val="0"/>
          <w:color w:val="000000" w:themeColor="text1"/>
        </w:rPr>
      </w:pPr>
      <w:r w:rsidRPr="00DE15ED">
        <w:rPr>
          <w:b w:val="0"/>
          <w:color w:val="000000" w:themeColor="text1"/>
        </w:rPr>
        <w:t>3. Nature and Scope</w:t>
      </w:r>
    </w:p>
    <w:p w:rsidR="00892DFE" w:rsidRPr="00DE15ED" w:rsidRDefault="000A63E4" w:rsidP="00EA726F">
      <w:pPr>
        <w:spacing w:after="160"/>
        <w:jc w:val="both"/>
        <w:rPr>
          <w:color w:val="000000" w:themeColor="text1"/>
        </w:rPr>
      </w:pPr>
      <w:r w:rsidRPr="00DE15ED">
        <w:rPr>
          <w:color w:val="000000" w:themeColor="text1"/>
        </w:rPr>
        <w:t>The internship shall cover areas relevant to Physics including Experimental Physics, Computational Physics, Applied Physics, Electronics, Renewable Energy, Instrumentation, Medical Physics, Data Analysis, Space and Defence applications, and other interdisciplinary domains.</w:t>
      </w:r>
    </w:p>
    <w:p w:rsidR="00892DFE" w:rsidRPr="00DE15ED" w:rsidRDefault="000A63E4" w:rsidP="00F17A8F">
      <w:pPr>
        <w:pStyle w:val="Heading1"/>
        <w:spacing w:before="120"/>
        <w:rPr>
          <w:b w:val="0"/>
          <w:color w:val="000000" w:themeColor="text1"/>
        </w:rPr>
      </w:pPr>
      <w:r w:rsidRPr="00DE15ED">
        <w:rPr>
          <w:b w:val="0"/>
          <w:color w:val="000000" w:themeColor="text1"/>
        </w:rPr>
        <w:t>4. Suitable Organizations</w:t>
      </w:r>
    </w:p>
    <w:p w:rsidR="00174D57" w:rsidRDefault="00174D57" w:rsidP="007A46D3">
      <w:pPr>
        <w:spacing w:after="120"/>
        <w:rPr>
          <w:color w:val="000000" w:themeColor="text1"/>
        </w:rPr>
        <w:sectPr w:rsidR="00174D57" w:rsidSect="00F17A8F">
          <w:headerReference w:type="default" r:id="rId8"/>
          <w:footerReference w:type="default" r:id="rId9"/>
          <w:pgSz w:w="12240" w:h="15840"/>
          <w:pgMar w:top="1134" w:right="1134" w:bottom="1134" w:left="1134" w:header="720" w:footer="720" w:gutter="0"/>
          <w:cols w:space="720"/>
          <w:docGrid w:linePitch="360"/>
        </w:sectPr>
      </w:pPr>
    </w:p>
    <w:p w:rsidR="007A46D3" w:rsidRPr="00DE15ED" w:rsidRDefault="000A63E4" w:rsidP="007A46D3">
      <w:pPr>
        <w:spacing w:after="120"/>
        <w:rPr>
          <w:color w:val="000000" w:themeColor="text1"/>
        </w:rPr>
        <w:sectPr w:rsidR="007A46D3" w:rsidRPr="00DE15ED" w:rsidSect="00174D57">
          <w:type w:val="continuous"/>
          <w:pgSz w:w="12240" w:h="15840"/>
          <w:pgMar w:top="1134" w:right="1134" w:bottom="1134" w:left="1134" w:header="720" w:footer="720" w:gutter="0"/>
          <w:cols w:space="720"/>
          <w:docGrid w:linePitch="360"/>
        </w:sectPr>
      </w:pPr>
      <w:r w:rsidRPr="00DE15ED">
        <w:rPr>
          <w:color w:val="000000" w:themeColor="text1"/>
        </w:rPr>
        <w:lastRenderedPageBreak/>
        <w:t>Students may undertake internships in:</w:t>
      </w:r>
      <w:r w:rsidRPr="00DE15ED">
        <w:rPr>
          <w:color w:val="000000" w:themeColor="text1"/>
        </w:rPr>
        <w:br/>
      </w:r>
    </w:p>
    <w:p w:rsidR="00174D57" w:rsidRDefault="000A63E4" w:rsidP="00174D57">
      <w:pPr>
        <w:spacing w:after="0"/>
        <w:rPr>
          <w:rStyle w:val="Strong"/>
          <w:rFonts w:cs="Times New Roman"/>
          <w:b w:val="0"/>
        </w:rPr>
      </w:pPr>
      <w:r w:rsidRPr="00DE15ED">
        <w:rPr>
          <w:color w:val="000000" w:themeColor="text1"/>
        </w:rPr>
        <w:lastRenderedPageBreak/>
        <w:t>- Research Laboratories (Government/Private)</w:t>
      </w:r>
      <w:r w:rsidRPr="00DE15ED">
        <w:rPr>
          <w:color w:val="000000" w:themeColor="text1"/>
        </w:rPr>
        <w:br/>
        <w:t>- Colleges, Universities and Research Institutes</w:t>
      </w:r>
      <w:r w:rsidRPr="00DE15ED">
        <w:rPr>
          <w:color w:val="000000" w:themeColor="text1"/>
        </w:rPr>
        <w:br/>
        <w:t xml:space="preserve">- </w:t>
      </w:r>
      <w:r w:rsidR="00174D57" w:rsidRPr="00174D57">
        <w:rPr>
          <w:rStyle w:val="Strong"/>
          <w:rFonts w:cs="Times New Roman"/>
          <w:b w:val="0"/>
        </w:rPr>
        <w:t>Renewable Energy Companies and Clean Energy Technology Organizations</w:t>
      </w:r>
      <w:r w:rsidRPr="00DE15ED">
        <w:rPr>
          <w:color w:val="000000" w:themeColor="text1"/>
        </w:rPr>
        <w:br/>
        <w:t xml:space="preserve">- </w:t>
      </w:r>
      <w:r w:rsidR="00174D57" w:rsidRPr="00174D57">
        <w:rPr>
          <w:rStyle w:val="Strong"/>
          <w:rFonts w:cs="Times New Roman"/>
          <w:b w:val="0"/>
        </w:rPr>
        <w:t>Electronics, Semiconductor and Embedded Systems Industries</w:t>
      </w:r>
      <w:r w:rsidRPr="00DE15ED">
        <w:rPr>
          <w:color w:val="000000" w:themeColor="text1"/>
        </w:rPr>
        <w:br/>
        <w:t xml:space="preserve">- </w:t>
      </w:r>
      <w:r w:rsidR="00174D57" w:rsidRPr="00174D57">
        <w:rPr>
          <w:rStyle w:val="Strong"/>
          <w:rFonts w:cs="Times New Roman"/>
          <w:b w:val="0"/>
        </w:rPr>
        <w:t>Scientific Instrumentation and Measurement Technology Companies</w:t>
      </w:r>
      <w:r w:rsidRPr="00DE15ED">
        <w:rPr>
          <w:color w:val="000000" w:themeColor="text1"/>
        </w:rPr>
        <w:br/>
        <w:t xml:space="preserve">- </w:t>
      </w:r>
      <w:r w:rsidR="00174D57" w:rsidRPr="00174D57">
        <w:rPr>
          <w:rStyle w:val="Strong"/>
          <w:rFonts w:cs="Times New Roman"/>
          <w:b w:val="0"/>
        </w:rPr>
        <w:t>Medical Physics Units and Healthcare Technology Facilities (Hospitals/Diagnostic Centres)</w:t>
      </w:r>
      <w:r w:rsidRPr="00DE15ED">
        <w:rPr>
          <w:color w:val="000000" w:themeColor="text1"/>
        </w:rPr>
        <w:br/>
        <w:t xml:space="preserve">- </w:t>
      </w:r>
      <w:r w:rsidR="00174D57" w:rsidRPr="00174D57">
        <w:rPr>
          <w:rStyle w:val="Strong"/>
          <w:rFonts w:cs="Times New Roman"/>
          <w:b w:val="0"/>
        </w:rPr>
        <w:t>Manufacturing Industries and Quality Testing/Metrology Units</w:t>
      </w:r>
      <w:r w:rsidRPr="00DE15ED">
        <w:rPr>
          <w:color w:val="000000" w:themeColor="text1"/>
        </w:rPr>
        <w:br/>
        <w:t xml:space="preserve">- </w:t>
      </w:r>
      <w:r w:rsidR="00174D57" w:rsidRPr="00174D57">
        <w:rPr>
          <w:rStyle w:val="Strong"/>
          <w:rFonts w:cs="Times New Roman"/>
          <w:b w:val="0"/>
        </w:rPr>
        <w:t>Science, Modeling, Simulation and Computational Physics Laboratories</w:t>
      </w:r>
    </w:p>
    <w:p w:rsidR="00174D57" w:rsidRDefault="00174D57" w:rsidP="00174D57">
      <w:pPr>
        <w:spacing w:after="0"/>
        <w:rPr>
          <w:rStyle w:val="Strong"/>
          <w:rFonts w:cs="Times New Roman"/>
          <w:b w:val="0"/>
        </w:rPr>
      </w:pPr>
      <w:r w:rsidRPr="00DE15ED">
        <w:rPr>
          <w:color w:val="000000" w:themeColor="text1"/>
        </w:rPr>
        <w:t>-</w:t>
      </w:r>
      <w:r w:rsidRPr="00174D57">
        <w:rPr>
          <w:rStyle w:val="Strong"/>
          <w:rFonts w:cs="Times New Roman"/>
          <w:b w:val="0"/>
        </w:rPr>
        <w:t>Technology Companies including Software Development, Scientific Computing and IT Services Firms</w:t>
      </w:r>
    </w:p>
    <w:p w:rsidR="007A46D3" w:rsidRPr="00DE15ED" w:rsidRDefault="00174D57" w:rsidP="00EA726F">
      <w:pPr>
        <w:spacing w:after="160"/>
        <w:rPr>
          <w:b/>
          <w:color w:val="000000" w:themeColor="text1"/>
        </w:rPr>
        <w:sectPr w:rsidR="007A46D3" w:rsidRPr="00DE15ED" w:rsidSect="00174D57">
          <w:type w:val="continuous"/>
          <w:pgSz w:w="12240" w:h="15840"/>
          <w:pgMar w:top="1134" w:right="1134" w:bottom="1134" w:left="1134" w:header="720" w:footer="720" w:gutter="0"/>
          <w:cols w:space="720"/>
          <w:docGrid w:linePitch="360"/>
        </w:sectPr>
      </w:pPr>
      <w:r w:rsidRPr="00DE15ED">
        <w:rPr>
          <w:color w:val="000000" w:themeColor="text1"/>
        </w:rPr>
        <w:t>-</w:t>
      </w:r>
      <w:r w:rsidRPr="00174D57">
        <w:rPr>
          <w:rStyle w:val="Strong"/>
          <w:rFonts w:cs="Times New Roman"/>
          <w:b w:val="0"/>
        </w:rPr>
        <w:t>Artificial Intelligence, Machine Learning and Data Analytics Organizations</w:t>
      </w:r>
      <w:r w:rsidR="000A63E4" w:rsidRPr="00DE15ED">
        <w:rPr>
          <w:color w:val="000000" w:themeColor="text1"/>
        </w:rPr>
        <w:br/>
        <w:t xml:space="preserve">- </w:t>
      </w:r>
      <w:r w:rsidRPr="00174D57">
        <w:rPr>
          <w:rStyle w:val="Strong"/>
          <w:rFonts w:cs="Times New Roman"/>
          <w:b w:val="0"/>
        </w:rPr>
        <w:t>Science Communication, Scientific Publishing and EdTech Organizations</w:t>
      </w:r>
      <w:r w:rsidR="000A63E4" w:rsidRPr="00DE15ED">
        <w:rPr>
          <w:color w:val="000000" w:themeColor="text1"/>
        </w:rPr>
        <w:br/>
        <w:t>- District Science Centres</w:t>
      </w:r>
      <w:r w:rsidRPr="0070475B">
        <w:rPr>
          <w:color w:val="000000" w:themeColor="text1"/>
        </w:rPr>
        <w:t xml:space="preserve">, </w:t>
      </w:r>
      <w:r w:rsidRPr="0070475B">
        <w:rPr>
          <w:rStyle w:val="Strong"/>
          <w:rFonts w:cs="Times New Roman"/>
          <w:b w:val="0"/>
        </w:rPr>
        <w:t>Science Museums and Outreach Organizations</w:t>
      </w:r>
      <w:r w:rsidR="0070475B">
        <w:rPr>
          <w:rStyle w:val="Strong"/>
          <w:rFonts w:cs="Times New Roman"/>
          <w:b w:val="0"/>
        </w:rPr>
        <w:t>.</w:t>
      </w:r>
    </w:p>
    <w:p w:rsidR="00892DFE" w:rsidRPr="00DE15ED" w:rsidRDefault="000A63E4" w:rsidP="00F17A8F">
      <w:pPr>
        <w:pStyle w:val="Heading1"/>
        <w:spacing w:before="120"/>
        <w:rPr>
          <w:b w:val="0"/>
          <w:color w:val="000000" w:themeColor="text1"/>
        </w:rPr>
      </w:pPr>
      <w:r w:rsidRPr="00DE15ED">
        <w:rPr>
          <w:b w:val="0"/>
          <w:color w:val="000000" w:themeColor="text1"/>
        </w:rPr>
        <w:lastRenderedPageBreak/>
        <w:t>5. Internship Cell and Supervision</w:t>
      </w:r>
    </w:p>
    <w:p w:rsidR="00DE15ED" w:rsidRDefault="000A63E4" w:rsidP="00DE15ED">
      <w:pPr>
        <w:spacing w:after="0"/>
        <w:rPr>
          <w:color w:val="000000" w:themeColor="text1"/>
        </w:rPr>
      </w:pPr>
      <w:r w:rsidRPr="00DE15ED">
        <w:rPr>
          <w:color w:val="000000" w:themeColor="text1"/>
        </w:rPr>
        <w:t>An Internship Cell (IC) shall be constituted comprising:</w:t>
      </w:r>
      <w:r w:rsidRPr="00DE15ED">
        <w:rPr>
          <w:color w:val="000000" w:themeColor="text1"/>
        </w:rPr>
        <w:br/>
        <w:t>- Principal – Chairman</w:t>
      </w:r>
      <w:r w:rsidRPr="00DE15ED">
        <w:rPr>
          <w:color w:val="000000" w:themeColor="text1"/>
        </w:rPr>
        <w:br/>
        <w:t>- Teacher-in-Charge (TCS) – Convenor</w:t>
      </w:r>
      <w:r w:rsidRPr="00DE15ED">
        <w:rPr>
          <w:color w:val="000000" w:themeColor="text1"/>
        </w:rPr>
        <w:br/>
        <w:t>- One faculty member from each department – Member</w:t>
      </w:r>
      <w:r w:rsidRPr="00DE15ED">
        <w:rPr>
          <w:color w:val="000000" w:themeColor="text1"/>
        </w:rPr>
        <w:br/>
      </w:r>
    </w:p>
    <w:p w:rsidR="00892DFE" w:rsidRPr="00DE15ED" w:rsidRDefault="000A63E4" w:rsidP="004F0836">
      <w:pPr>
        <w:spacing w:after="120"/>
        <w:jc w:val="both"/>
        <w:rPr>
          <w:color w:val="000000" w:themeColor="text1"/>
        </w:rPr>
      </w:pPr>
      <w:r w:rsidRPr="00DE15ED">
        <w:rPr>
          <w:color w:val="000000" w:themeColor="text1"/>
        </w:rPr>
        <w:lastRenderedPageBreak/>
        <w:t>A faculty member from the Physics department shall act as Internship Coordinator and will supervise, guide, and monitor the internship activities of students.</w:t>
      </w:r>
    </w:p>
    <w:p w:rsidR="00892DFE" w:rsidRPr="00DE15ED" w:rsidRDefault="000A63E4" w:rsidP="00F17A8F">
      <w:pPr>
        <w:pStyle w:val="Heading1"/>
        <w:spacing w:before="120"/>
        <w:rPr>
          <w:b w:val="0"/>
          <w:color w:val="000000" w:themeColor="text1"/>
        </w:rPr>
      </w:pPr>
      <w:r w:rsidRPr="00DE15ED">
        <w:rPr>
          <w:b w:val="0"/>
          <w:color w:val="000000" w:themeColor="text1"/>
        </w:rPr>
        <w:t>6. Internship Activities</w:t>
      </w:r>
    </w:p>
    <w:p w:rsidR="000C2368" w:rsidRDefault="000A63E4" w:rsidP="000C2368">
      <w:pPr>
        <w:spacing w:after="160"/>
        <w:rPr>
          <w:color w:val="000000" w:themeColor="text1"/>
        </w:rPr>
        <w:sectPr w:rsidR="000C2368" w:rsidSect="007A46D3">
          <w:type w:val="continuous"/>
          <w:pgSz w:w="12240" w:h="15840"/>
          <w:pgMar w:top="1134" w:right="1134" w:bottom="1134" w:left="1134" w:header="720" w:footer="720" w:gutter="0"/>
          <w:cols w:space="720"/>
          <w:docGrid w:linePitch="360"/>
        </w:sectPr>
      </w:pPr>
      <w:r w:rsidRPr="00DE15ED">
        <w:rPr>
          <w:color w:val="000000" w:themeColor="text1"/>
        </w:rPr>
        <w:t>Students shall engage in:</w:t>
      </w:r>
      <w:r w:rsidRPr="00DE15ED">
        <w:rPr>
          <w:color w:val="000000" w:themeColor="text1"/>
        </w:rPr>
        <w:br/>
      </w:r>
    </w:p>
    <w:p w:rsidR="000C2368" w:rsidRDefault="000A63E4" w:rsidP="000C2368">
      <w:pPr>
        <w:spacing w:after="160"/>
        <w:rPr>
          <w:color w:val="000000" w:themeColor="text1"/>
        </w:rPr>
        <w:sectPr w:rsidR="000C2368" w:rsidSect="000C2368">
          <w:type w:val="continuous"/>
          <w:pgSz w:w="12240" w:h="15840"/>
          <w:pgMar w:top="1134" w:right="1134" w:bottom="1134" w:left="1134" w:header="720" w:footer="720" w:gutter="0"/>
          <w:cols w:num="2" w:space="720"/>
          <w:docGrid w:linePitch="360"/>
        </w:sectPr>
      </w:pPr>
      <w:r w:rsidRPr="00DE15ED">
        <w:rPr>
          <w:color w:val="000000" w:themeColor="text1"/>
        </w:rPr>
        <w:lastRenderedPageBreak/>
        <w:t>- Laboratory experiments and observations</w:t>
      </w:r>
      <w:r w:rsidRPr="00DE15ED">
        <w:rPr>
          <w:color w:val="000000" w:themeColor="text1"/>
        </w:rPr>
        <w:br/>
        <w:t>- Handling scientific instruments</w:t>
      </w:r>
      <w:r w:rsidRPr="00DE15ED">
        <w:rPr>
          <w:color w:val="000000" w:themeColor="text1"/>
        </w:rPr>
        <w:br/>
        <w:t>- Computational/simulation work (Python, MATLAB, etc.)</w:t>
      </w:r>
      <w:r w:rsidRPr="00DE15ED">
        <w:rPr>
          <w:color w:val="000000" w:themeColor="text1"/>
        </w:rPr>
        <w:br/>
      </w:r>
      <w:r w:rsidRPr="00DE15ED">
        <w:rPr>
          <w:color w:val="000000" w:themeColor="text1"/>
        </w:rPr>
        <w:lastRenderedPageBreak/>
        <w:t>- Data collection and analysis</w:t>
      </w:r>
      <w:r w:rsidRPr="00DE15ED">
        <w:rPr>
          <w:color w:val="000000" w:themeColor="text1"/>
        </w:rPr>
        <w:br/>
        <w:t>- Field visits (industries, observatories, etc.)</w:t>
      </w:r>
      <w:r w:rsidRPr="00DE15ED">
        <w:rPr>
          <w:color w:val="000000" w:themeColor="text1"/>
        </w:rPr>
        <w:br/>
        <w:t>- Preparation of technical reports</w:t>
      </w:r>
    </w:p>
    <w:p w:rsidR="00892DFE" w:rsidRPr="00DE15ED" w:rsidRDefault="000A63E4" w:rsidP="000C2368">
      <w:pPr>
        <w:pStyle w:val="Heading1"/>
        <w:spacing w:before="360"/>
        <w:rPr>
          <w:b w:val="0"/>
          <w:color w:val="000000" w:themeColor="text1"/>
        </w:rPr>
      </w:pPr>
      <w:r w:rsidRPr="00DE15ED">
        <w:rPr>
          <w:b w:val="0"/>
          <w:color w:val="000000" w:themeColor="text1"/>
        </w:rPr>
        <w:lastRenderedPageBreak/>
        <w:t>7. Code of Conduct</w:t>
      </w:r>
    </w:p>
    <w:p w:rsidR="00892DFE" w:rsidRPr="00DE15ED" w:rsidRDefault="000A63E4" w:rsidP="000C2368">
      <w:pPr>
        <w:spacing w:after="160"/>
        <w:jc w:val="both"/>
        <w:rPr>
          <w:color w:val="000000" w:themeColor="text1"/>
        </w:rPr>
      </w:pPr>
      <w:r w:rsidRPr="00DE15ED">
        <w:rPr>
          <w:color w:val="000000" w:themeColor="text1"/>
        </w:rPr>
        <w:t>Students must adhere to the rules and regulations of the host organization, maintain discipline, punctuality, and professional ethics, and ensure confidentiality where required.</w:t>
      </w:r>
    </w:p>
    <w:p w:rsidR="00892DFE" w:rsidRPr="00DE15ED" w:rsidRDefault="000A63E4" w:rsidP="00F17A8F">
      <w:pPr>
        <w:pStyle w:val="Heading1"/>
        <w:spacing w:before="120"/>
        <w:rPr>
          <w:b w:val="0"/>
          <w:color w:val="000000" w:themeColor="text1"/>
        </w:rPr>
      </w:pPr>
      <w:r w:rsidRPr="00DE15ED">
        <w:rPr>
          <w:b w:val="0"/>
          <w:color w:val="000000" w:themeColor="text1"/>
        </w:rPr>
        <w:t>8. Documentation: Activity Report Register (ARR)</w:t>
      </w:r>
    </w:p>
    <w:p w:rsidR="007A46D3" w:rsidRPr="00DE15ED" w:rsidRDefault="000A63E4">
      <w:pPr>
        <w:rPr>
          <w:color w:val="000000" w:themeColor="text1"/>
        </w:rPr>
        <w:sectPr w:rsidR="007A46D3" w:rsidRPr="00DE15ED" w:rsidSect="007A46D3">
          <w:type w:val="continuous"/>
          <w:pgSz w:w="12240" w:h="15840"/>
          <w:pgMar w:top="1134" w:right="1134" w:bottom="1134" w:left="1134" w:header="720" w:footer="720" w:gutter="0"/>
          <w:cols w:space="720"/>
          <w:docGrid w:linePitch="360"/>
        </w:sectPr>
      </w:pPr>
      <w:r w:rsidRPr="00DE15ED">
        <w:rPr>
          <w:color w:val="000000" w:themeColor="text1"/>
        </w:rPr>
        <w:t>Students must maintain an ARR containing:</w:t>
      </w:r>
      <w:r w:rsidRPr="00DE15ED">
        <w:rPr>
          <w:color w:val="000000" w:themeColor="text1"/>
        </w:rPr>
        <w:br/>
      </w:r>
    </w:p>
    <w:p w:rsidR="00892DFE" w:rsidRPr="00DE15ED" w:rsidRDefault="000A63E4" w:rsidP="000C2368">
      <w:pPr>
        <w:spacing w:after="160"/>
        <w:rPr>
          <w:color w:val="000000" w:themeColor="text1"/>
        </w:rPr>
      </w:pPr>
      <w:r w:rsidRPr="00DE15ED">
        <w:rPr>
          <w:color w:val="000000" w:themeColor="text1"/>
        </w:rPr>
        <w:lastRenderedPageBreak/>
        <w:t>- Cover Page</w:t>
      </w:r>
      <w:r w:rsidRPr="00DE15ED">
        <w:rPr>
          <w:color w:val="000000" w:themeColor="text1"/>
        </w:rPr>
        <w:br/>
        <w:t>- Certificate from Internship Coordinator</w:t>
      </w:r>
      <w:r w:rsidRPr="00DE15ED">
        <w:rPr>
          <w:color w:val="000000" w:themeColor="text1"/>
        </w:rPr>
        <w:br/>
        <w:t>- Student Declaration</w:t>
      </w:r>
      <w:r w:rsidRPr="00DE15ED">
        <w:rPr>
          <w:color w:val="000000" w:themeColor="text1"/>
        </w:rPr>
        <w:br/>
        <w:t>- Completion Certificate from Organization</w:t>
      </w:r>
      <w:r w:rsidRPr="00DE15ED">
        <w:rPr>
          <w:color w:val="000000" w:themeColor="text1"/>
        </w:rPr>
        <w:br/>
      </w:r>
      <w:r w:rsidRPr="00DE15ED">
        <w:rPr>
          <w:color w:val="000000" w:themeColor="text1"/>
        </w:rPr>
        <w:lastRenderedPageBreak/>
        <w:t>- Details of the Organization</w:t>
      </w:r>
      <w:r w:rsidRPr="00DE15ED">
        <w:rPr>
          <w:color w:val="000000" w:themeColor="text1"/>
        </w:rPr>
        <w:br/>
        <w:t>- Date-wise Internship Activities</w:t>
      </w:r>
      <w:r w:rsidRPr="00DE15ED">
        <w:rPr>
          <w:color w:val="000000" w:themeColor="text1"/>
        </w:rPr>
        <w:br/>
        <w:t>- Learning Outcomes</w:t>
      </w:r>
      <w:r w:rsidRPr="00DE15ED">
        <w:rPr>
          <w:color w:val="000000" w:themeColor="text1"/>
        </w:rPr>
        <w:br/>
        <w:t>- References (if any)</w:t>
      </w:r>
    </w:p>
    <w:p w:rsidR="007A46D3" w:rsidRPr="00DE15ED" w:rsidRDefault="007A46D3" w:rsidP="00F17A8F">
      <w:pPr>
        <w:pStyle w:val="Heading1"/>
        <w:spacing w:before="120"/>
        <w:rPr>
          <w:b w:val="0"/>
          <w:color w:val="000000" w:themeColor="text1"/>
        </w:rPr>
        <w:sectPr w:rsidR="007A46D3" w:rsidRPr="00DE15ED" w:rsidSect="007A46D3">
          <w:type w:val="continuous"/>
          <w:pgSz w:w="12240" w:h="15840"/>
          <w:pgMar w:top="1134" w:right="1134" w:bottom="1134" w:left="1134" w:header="720" w:footer="720" w:gutter="0"/>
          <w:cols w:num="2" w:space="720"/>
          <w:docGrid w:linePitch="360"/>
        </w:sectPr>
      </w:pPr>
    </w:p>
    <w:p w:rsidR="00892DFE" w:rsidRPr="00DE15ED" w:rsidRDefault="000A63E4" w:rsidP="00F17A8F">
      <w:pPr>
        <w:pStyle w:val="Heading1"/>
        <w:spacing w:before="120"/>
        <w:rPr>
          <w:b w:val="0"/>
          <w:color w:val="000000" w:themeColor="text1"/>
        </w:rPr>
      </w:pPr>
      <w:r w:rsidRPr="00DE15ED">
        <w:rPr>
          <w:b w:val="0"/>
          <w:color w:val="000000" w:themeColor="text1"/>
        </w:rPr>
        <w:lastRenderedPageBreak/>
        <w:t>9. Evaluation and Assessment</w:t>
      </w:r>
    </w:p>
    <w:p w:rsidR="00892DFE" w:rsidRPr="00DE15ED" w:rsidRDefault="000A63E4" w:rsidP="000C2368">
      <w:pPr>
        <w:spacing w:after="160"/>
        <w:rPr>
          <w:color w:val="000000" w:themeColor="text1"/>
        </w:rPr>
      </w:pPr>
      <w:r w:rsidRPr="00DE15ED">
        <w:rPr>
          <w:color w:val="000000" w:themeColor="text1"/>
        </w:rPr>
        <w:t>Evaluation shall be conducted at the home institution by:</w:t>
      </w:r>
      <w:r w:rsidRPr="00DE15ED">
        <w:rPr>
          <w:color w:val="000000" w:themeColor="text1"/>
        </w:rPr>
        <w:br/>
        <w:t>- Internal Examiner (Internship Coordinator)</w:t>
      </w:r>
      <w:r w:rsidRPr="00DE15ED">
        <w:rPr>
          <w:color w:val="000000" w:themeColor="text1"/>
        </w:rPr>
        <w:br/>
        <w:t>- External Examiner</w:t>
      </w:r>
      <w:r w:rsidRPr="00DE15ED">
        <w:rPr>
          <w:color w:val="000000" w:themeColor="text1"/>
        </w:rPr>
        <w:br/>
      </w:r>
      <w:r w:rsidRPr="00DE15ED">
        <w:rPr>
          <w:color w:val="000000" w:themeColor="text1"/>
        </w:rPr>
        <w:br/>
        <w:t>Marks Distribution (Total 50):</w:t>
      </w:r>
      <w:r w:rsidRPr="00DE15ED">
        <w:rPr>
          <w:color w:val="000000" w:themeColor="text1"/>
        </w:rPr>
        <w:br/>
      </w:r>
      <w:r w:rsidR="007A46D3" w:rsidRPr="00DE15ED">
        <w:rPr>
          <w:color w:val="000000" w:themeColor="text1"/>
        </w:rPr>
        <w:t xml:space="preserve">            </w:t>
      </w:r>
      <w:r w:rsidRPr="00DE15ED">
        <w:rPr>
          <w:color w:val="000000" w:themeColor="text1"/>
        </w:rPr>
        <w:t>- Activity Report Register: 20 Marks</w:t>
      </w:r>
      <w:r w:rsidRPr="00DE15ED">
        <w:rPr>
          <w:color w:val="000000" w:themeColor="text1"/>
        </w:rPr>
        <w:br/>
      </w:r>
      <w:r w:rsidR="007A46D3" w:rsidRPr="00DE15ED">
        <w:rPr>
          <w:color w:val="000000" w:themeColor="text1"/>
        </w:rPr>
        <w:t xml:space="preserve">            </w:t>
      </w:r>
      <w:r w:rsidRPr="00DE15ED">
        <w:rPr>
          <w:color w:val="000000" w:themeColor="text1"/>
        </w:rPr>
        <w:t>- Completion Certificate: 10 Marks</w:t>
      </w:r>
      <w:r w:rsidRPr="00DE15ED">
        <w:rPr>
          <w:color w:val="000000" w:themeColor="text1"/>
        </w:rPr>
        <w:br/>
      </w:r>
      <w:r w:rsidR="007A46D3" w:rsidRPr="00DE15ED">
        <w:rPr>
          <w:color w:val="000000" w:themeColor="text1"/>
        </w:rPr>
        <w:t xml:space="preserve">            </w:t>
      </w:r>
      <w:r w:rsidRPr="00DE15ED">
        <w:rPr>
          <w:color w:val="000000" w:themeColor="text1"/>
        </w:rPr>
        <w:t>- Viva Voce: 20 Marks</w:t>
      </w:r>
      <w:r w:rsidR="00AE0A2E">
        <w:rPr>
          <w:color w:val="000000" w:themeColor="text1"/>
        </w:rPr>
        <w:t>.</w:t>
      </w:r>
    </w:p>
    <w:p w:rsidR="00892DFE" w:rsidRPr="00DE15ED" w:rsidRDefault="000A63E4" w:rsidP="00F17A8F">
      <w:pPr>
        <w:pStyle w:val="Heading1"/>
        <w:spacing w:before="120"/>
        <w:rPr>
          <w:b w:val="0"/>
          <w:color w:val="000000" w:themeColor="text1"/>
        </w:rPr>
      </w:pPr>
      <w:r w:rsidRPr="00DE15ED">
        <w:rPr>
          <w:b w:val="0"/>
          <w:color w:val="000000" w:themeColor="text1"/>
        </w:rPr>
        <w:t>10. Learning Outcomes</w:t>
      </w:r>
    </w:p>
    <w:p w:rsidR="00892DFE" w:rsidRPr="00DE15ED" w:rsidRDefault="000A63E4">
      <w:pPr>
        <w:rPr>
          <w:color w:val="000000" w:themeColor="text1"/>
        </w:rPr>
      </w:pPr>
      <w:r w:rsidRPr="00DE15ED">
        <w:rPr>
          <w:color w:val="000000" w:themeColor="text1"/>
        </w:rPr>
        <w:t>After completion, students should be able to:</w:t>
      </w:r>
      <w:r w:rsidRPr="00DE15ED">
        <w:rPr>
          <w:color w:val="000000" w:themeColor="text1"/>
        </w:rPr>
        <w:br/>
        <w:t>- Apply physics concepts in practical situations</w:t>
      </w:r>
      <w:r w:rsidRPr="00DE15ED">
        <w:rPr>
          <w:color w:val="000000" w:themeColor="text1"/>
        </w:rPr>
        <w:br/>
        <w:t>- Handle basic scientific instruments</w:t>
      </w:r>
      <w:r w:rsidRPr="00DE15ED">
        <w:rPr>
          <w:color w:val="000000" w:themeColor="text1"/>
        </w:rPr>
        <w:br/>
        <w:t>- Analyze and interpret data</w:t>
      </w:r>
      <w:r w:rsidRPr="00DE15ED">
        <w:rPr>
          <w:color w:val="000000" w:themeColor="text1"/>
        </w:rPr>
        <w:br/>
        <w:t>- Understand industrial/research workflows</w:t>
      </w:r>
      <w:r w:rsidRPr="00DE15ED">
        <w:rPr>
          <w:color w:val="000000" w:themeColor="text1"/>
        </w:rPr>
        <w:br/>
        <w:t>- Develop scientific communication skills</w:t>
      </w:r>
      <w:r w:rsidR="00AE0A2E">
        <w:rPr>
          <w:color w:val="000000" w:themeColor="text1"/>
        </w:rPr>
        <w:t>.</w:t>
      </w:r>
    </w:p>
    <w:p w:rsidR="00892DFE" w:rsidRPr="00DE15ED" w:rsidRDefault="000A63E4" w:rsidP="00F17A8F">
      <w:pPr>
        <w:pStyle w:val="Heading1"/>
        <w:spacing w:before="240"/>
        <w:rPr>
          <w:b w:val="0"/>
          <w:color w:val="000000" w:themeColor="text1"/>
        </w:rPr>
      </w:pPr>
      <w:r w:rsidRPr="00DE15ED">
        <w:rPr>
          <w:b w:val="0"/>
          <w:color w:val="000000" w:themeColor="text1"/>
        </w:rPr>
        <w:t>11. Flexibility and Review</w:t>
      </w:r>
    </w:p>
    <w:p w:rsidR="00892DFE" w:rsidRPr="00DE15ED" w:rsidRDefault="000A63E4" w:rsidP="00DE15ED">
      <w:pPr>
        <w:jc w:val="both"/>
        <w:rPr>
          <w:color w:val="000000" w:themeColor="text1"/>
        </w:rPr>
      </w:pPr>
      <w:r w:rsidRPr="00DE15ED">
        <w:rPr>
          <w:color w:val="000000" w:themeColor="text1"/>
        </w:rPr>
        <w:t>The modalities may be modified from time to time by the UG Board of Studies (BOS) in Physics, SKBU, based on academic and industry requirements.</w:t>
      </w:r>
    </w:p>
    <w:sectPr w:rsidR="00892DFE" w:rsidRPr="00DE15ED" w:rsidSect="007A46D3">
      <w:type w:val="continuous"/>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D59" w:rsidRDefault="00586D59" w:rsidP="00DE15ED">
      <w:pPr>
        <w:spacing w:after="0" w:line="240" w:lineRule="auto"/>
      </w:pPr>
      <w:r>
        <w:separator/>
      </w:r>
    </w:p>
  </w:endnote>
  <w:endnote w:type="continuationSeparator" w:id="1">
    <w:p w:rsidR="00586D59" w:rsidRDefault="00586D59" w:rsidP="00DE1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8141"/>
      <w:docPartObj>
        <w:docPartGallery w:val="Page Numbers (Bottom of Page)"/>
        <w:docPartUnique/>
      </w:docPartObj>
    </w:sdtPr>
    <w:sdtContent>
      <w:sdt>
        <w:sdtPr>
          <w:id w:val="565050477"/>
          <w:docPartObj>
            <w:docPartGallery w:val="Page Numbers (Top of Page)"/>
            <w:docPartUnique/>
          </w:docPartObj>
        </w:sdtPr>
        <w:sdtContent>
          <w:p w:rsidR="00DE15ED" w:rsidRDefault="00DE15ED">
            <w:pPr>
              <w:pStyle w:val="Footer"/>
              <w:jc w:val="center"/>
            </w:pPr>
            <w:r>
              <w:t xml:space="preserve">Page </w:t>
            </w:r>
            <w:r w:rsidR="00321B0D">
              <w:rPr>
                <w:b/>
                <w:sz w:val="24"/>
                <w:szCs w:val="24"/>
              </w:rPr>
              <w:fldChar w:fldCharType="begin"/>
            </w:r>
            <w:r>
              <w:rPr>
                <w:b/>
              </w:rPr>
              <w:instrText xml:space="preserve"> PAGE </w:instrText>
            </w:r>
            <w:r w:rsidR="00321B0D">
              <w:rPr>
                <w:b/>
                <w:sz w:val="24"/>
                <w:szCs w:val="24"/>
              </w:rPr>
              <w:fldChar w:fldCharType="separate"/>
            </w:r>
            <w:r w:rsidR="00AE0A2E">
              <w:rPr>
                <w:b/>
                <w:noProof/>
              </w:rPr>
              <w:t>2</w:t>
            </w:r>
            <w:r w:rsidR="00321B0D">
              <w:rPr>
                <w:b/>
                <w:sz w:val="24"/>
                <w:szCs w:val="24"/>
              </w:rPr>
              <w:fldChar w:fldCharType="end"/>
            </w:r>
            <w:r>
              <w:t xml:space="preserve"> of </w:t>
            </w:r>
            <w:r w:rsidR="00321B0D">
              <w:rPr>
                <w:b/>
                <w:sz w:val="24"/>
                <w:szCs w:val="24"/>
              </w:rPr>
              <w:fldChar w:fldCharType="begin"/>
            </w:r>
            <w:r>
              <w:rPr>
                <w:b/>
              </w:rPr>
              <w:instrText xml:space="preserve"> NUMPAGES  </w:instrText>
            </w:r>
            <w:r w:rsidR="00321B0D">
              <w:rPr>
                <w:b/>
                <w:sz w:val="24"/>
                <w:szCs w:val="24"/>
              </w:rPr>
              <w:fldChar w:fldCharType="separate"/>
            </w:r>
            <w:r w:rsidR="00AE0A2E">
              <w:rPr>
                <w:b/>
                <w:noProof/>
              </w:rPr>
              <w:t>2</w:t>
            </w:r>
            <w:r w:rsidR="00321B0D">
              <w:rPr>
                <w:b/>
                <w:sz w:val="24"/>
                <w:szCs w:val="24"/>
              </w:rPr>
              <w:fldChar w:fldCharType="end"/>
            </w:r>
          </w:p>
        </w:sdtContent>
      </w:sdt>
    </w:sdtContent>
  </w:sdt>
  <w:p w:rsidR="00DE15ED" w:rsidRDefault="00DE1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D59" w:rsidRDefault="00586D59" w:rsidP="00DE15ED">
      <w:pPr>
        <w:spacing w:after="0" w:line="240" w:lineRule="auto"/>
      </w:pPr>
      <w:r>
        <w:separator/>
      </w:r>
    </w:p>
  </w:footnote>
  <w:footnote w:type="continuationSeparator" w:id="1">
    <w:p w:rsidR="00586D59" w:rsidRDefault="00586D59" w:rsidP="00DE15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8095"/>
    </w:tblGrid>
    <w:tr w:rsidR="00EA726F" w:rsidTr="00EA726F">
      <w:tc>
        <w:tcPr>
          <w:tcW w:w="2093" w:type="dxa"/>
        </w:tcPr>
        <w:p w:rsidR="00EA726F" w:rsidRDefault="00EA726F" w:rsidP="00EA726F">
          <w:pPr>
            <w:pStyle w:val="Header"/>
            <w:ind w:left="-510" w:firstLine="720"/>
          </w:pPr>
          <w:r>
            <w:rPr>
              <w:noProof/>
            </w:rPr>
            <w:drawing>
              <wp:inline distT="0" distB="0" distL="0" distR="0">
                <wp:extent cx="721614" cy="721614"/>
                <wp:effectExtent l="19050" t="0" r="2286" b="0"/>
                <wp:docPr id="1" name="Picture 1" descr="C:\Users\Head of physics\Desktop\logoSkbu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 of physics\Desktop\logoSkbuColor.png"/>
                        <pic:cNvPicPr>
                          <a:picLocks noChangeAspect="1" noChangeArrowheads="1"/>
                        </pic:cNvPicPr>
                      </pic:nvPicPr>
                      <pic:blipFill>
                        <a:blip r:embed="rId1"/>
                        <a:srcRect/>
                        <a:stretch>
                          <a:fillRect/>
                        </a:stretch>
                      </pic:blipFill>
                      <pic:spPr bwMode="auto">
                        <a:xfrm>
                          <a:off x="0" y="0"/>
                          <a:ext cx="722210" cy="722210"/>
                        </a:xfrm>
                        <a:prstGeom prst="rect">
                          <a:avLst/>
                        </a:prstGeom>
                        <a:noFill/>
                        <a:ln w="9525">
                          <a:noFill/>
                          <a:miter lim="800000"/>
                          <a:headEnd/>
                          <a:tailEnd/>
                        </a:ln>
                      </pic:spPr>
                    </pic:pic>
                  </a:graphicData>
                </a:graphic>
              </wp:inline>
            </w:drawing>
          </w:r>
        </w:p>
      </w:tc>
      <w:tc>
        <w:tcPr>
          <w:tcW w:w="8095" w:type="dxa"/>
        </w:tcPr>
        <w:p w:rsidR="00EA726F" w:rsidRPr="00EA726F" w:rsidRDefault="00EA726F" w:rsidP="00EA726F">
          <w:pPr>
            <w:pStyle w:val="Header"/>
            <w:jc w:val="center"/>
            <w:rPr>
              <w:b/>
              <w:color w:val="000000" w:themeColor="text1"/>
              <w:sz w:val="32"/>
              <w:szCs w:val="32"/>
            </w:rPr>
          </w:pPr>
          <w:r w:rsidRPr="00EA726F">
            <w:rPr>
              <w:b/>
              <w:color w:val="000000" w:themeColor="text1"/>
              <w:sz w:val="32"/>
              <w:szCs w:val="32"/>
            </w:rPr>
            <w:t>Sidho-Kanho-Birsha University</w:t>
          </w:r>
        </w:p>
        <w:p w:rsidR="00EA726F" w:rsidRDefault="00EA726F" w:rsidP="00EA726F">
          <w:pPr>
            <w:pStyle w:val="Header"/>
            <w:jc w:val="center"/>
            <w:rPr>
              <w:color w:val="000000" w:themeColor="text1"/>
              <w:sz w:val="28"/>
              <w:szCs w:val="28"/>
            </w:rPr>
          </w:pPr>
          <w:r w:rsidRPr="00EA726F">
            <w:rPr>
              <w:color w:val="000000" w:themeColor="text1"/>
              <w:sz w:val="24"/>
              <w:szCs w:val="24"/>
            </w:rPr>
            <w:t>Ranchi Road, P.O. – Sainik School, Purulia – 723104, W.B</w:t>
          </w:r>
          <w:r>
            <w:rPr>
              <w:color w:val="000000" w:themeColor="text1"/>
              <w:sz w:val="28"/>
              <w:szCs w:val="28"/>
            </w:rPr>
            <w:t>.</w:t>
          </w:r>
        </w:p>
        <w:p w:rsidR="00EA726F" w:rsidRPr="00EA726F" w:rsidRDefault="00EA726F" w:rsidP="00EA726F">
          <w:pPr>
            <w:pStyle w:val="Header"/>
            <w:spacing w:before="120"/>
            <w:jc w:val="center"/>
            <w:rPr>
              <w:b/>
            </w:rPr>
          </w:pPr>
          <w:r w:rsidRPr="00EA726F">
            <w:rPr>
              <w:b/>
              <w:color w:val="000000" w:themeColor="text1"/>
              <w:sz w:val="28"/>
              <w:szCs w:val="28"/>
            </w:rPr>
            <w:t xml:space="preserve">Modalities for UG </w:t>
          </w:r>
          <w:r>
            <w:rPr>
              <w:b/>
              <w:color w:val="000000" w:themeColor="text1"/>
              <w:sz w:val="28"/>
              <w:szCs w:val="28"/>
            </w:rPr>
            <w:t>Internship Programme in Physics</w:t>
          </w:r>
        </w:p>
      </w:tc>
    </w:tr>
  </w:tbl>
  <w:p w:rsidR="00EA726F" w:rsidRPr="00EA726F" w:rsidRDefault="00EA726F" w:rsidP="00EA726F">
    <w:pPr>
      <w:pStyle w:val="Header"/>
      <w:pBdr>
        <w:bottom w:val="single" w:sz="6" w:space="1" w:color="auto"/>
      </w:pBdr>
      <w:spacing w:after="12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B47730"/>
    <w:rsid w:val="00034616"/>
    <w:rsid w:val="0006063C"/>
    <w:rsid w:val="000A63E4"/>
    <w:rsid w:val="000C2368"/>
    <w:rsid w:val="0015074B"/>
    <w:rsid w:val="00174D57"/>
    <w:rsid w:val="001B143B"/>
    <w:rsid w:val="0029639D"/>
    <w:rsid w:val="00321B0D"/>
    <w:rsid w:val="00326F90"/>
    <w:rsid w:val="00377BD5"/>
    <w:rsid w:val="004F0836"/>
    <w:rsid w:val="00586D59"/>
    <w:rsid w:val="00637489"/>
    <w:rsid w:val="0070475B"/>
    <w:rsid w:val="007A46D3"/>
    <w:rsid w:val="00892DFE"/>
    <w:rsid w:val="008D48FD"/>
    <w:rsid w:val="00AA1D8D"/>
    <w:rsid w:val="00AE0A2E"/>
    <w:rsid w:val="00B47730"/>
    <w:rsid w:val="00CB0664"/>
    <w:rsid w:val="00DC53FB"/>
    <w:rsid w:val="00DE15ED"/>
    <w:rsid w:val="00EA726F"/>
    <w:rsid w:val="00F17A8F"/>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A7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26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5167731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A648-EBC8-4430-A7FB-678D2A50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13</cp:revision>
  <cp:lastPrinted>2026-04-06T07:58:00Z</cp:lastPrinted>
  <dcterms:created xsi:type="dcterms:W3CDTF">2013-12-23T23:15:00Z</dcterms:created>
  <dcterms:modified xsi:type="dcterms:W3CDTF">2026-04-06T08:36:00Z</dcterms:modified>
  <cp:category/>
</cp:coreProperties>
</file>